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BA30" w14:textId="77777777" w:rsidR="00FA78D4" w:rsidRDefault="00FA78D4" w:rsidP="00FA78D4">
      <w:pPr>
        <w:jc w:val="center"/>
        <w:rPr>
          <w:rFonts w:ascii="Arial" w:hAnsi="Arial" w:cs="Arial"/>
          <w:b/>
          <w:sz w:val="40"/>
        </w:rPr>
      </w:pPr>
      <w:r w:rsidRPr="000556D6">
        <w:rPr>
          <w:rFonts w:ascii="Arial" w:eastAsia="Times New Roman" w:hAnsi="Arial" w:cs="Times New Roman"/>
          <w:noProof/>
          <w:sz w:val="28"/>
          <w:szCs w:val="20"/>
          <w:lang w:val="en-MY" w:eastAsia="en-MY"/>
        </w:rPr>
        <w:drawing>
          <wp:anchor distT="0" distB="0" distL="114300" distR="114300" simplePos="0" relativeHeight="251659264" behindDoc="0" locked="0" layoutInCell="1" allowOverlap="1" wp14:anchorId="59485D18" wp14:editId="48283B1C">
            <wp:simplePos x="0" y="0"/>
            <wp:positionH relativeFrom="column">
              <wp:posOffset>2038350</wp:posOffset>
            </wp:positionH>
            <wp:positionV relativeFrom="paragraph">
              <wp:posOffset>-233680</wp:posOffset>
            </wp:positionV>
            <wp:extent cx="1622946" cy="7480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elesto Energy Logo-01.png"/>
                    <pic:cNvPicPr/>
                  </pic:nvPicPr>
                  <pic:blipFill rotWithShape="1">
                    <a:blip r:embed="rId7" cstate="print">
                      <a:extLst>
                        <a:ext uri="{28A0092B-C50C-407E-A947-70E740481C1C}">
                          <a14:useLocalDpi xmlns:a14="http://schemas.microsoft.com/office/drawing/2010/main" val="0"/>
                        </a:ext>
                      </a:extLst>
                    </a:blip>
                    <a:srcRect l="13456" t="26600" r="11431" b="24435"/>
                    <a:stretch/>
                  </pic:blipFill>
                  <pic:spPr bwMode="auto">
                    <a:xfrm>
                      <a:off x="0" y="0"/>
                      <a:ext cx="1622946" cy="748030"/>
                    </a:xfrm>
                    <a:prstGeom prst="rect">
                      <a:avLst/>
                    </a:prstGeom>
                    <a:ln>
                      <a:noFill/>
                    </a:ln>
                    <a:extLst>
                      <a:ext uri="{53640926-AAD7-44D8-BBD7-CCE9431645EC}">
                        <a14:shadowObscured xmlns:a14="http://schemas.microsoft.com/office/drawing/2010/main"/>
                      </a:ext>
                    </a:extLst>
                  </pic:spPr>
                </pic:pic>
              </a:graphicData>
            </a:graphic>
          </wp:anchor>
        </w:drawing>
      </w:r>
    </w:p>
    <w:p w14:paraId="2083A55F" w14:textId="77777777" w:rsidR="00FA78D4" w:rsidRDefault="00FA78D4" w:rsidP="00FA78D4">
      <w:pPr>
        <w:jc w:val="center"/>
        <w:rPr>
          <w:rFonts w:ascii="Arial" w:hAnsi="Arial" w:cs="Arial"/>
          <w:b/>
          <w:sz w:val="40"/>
        </w:rPr>
      </w:pPr>
    </w:p>
    <w:p w14:paraId="756BF07F" w14:textId="5723B2FB" w:rsidR="00FA78D4" w:rsidRPr="00135349" w:rsidRDefault="00FA78D4" w:rsidP="00FA78D4">
      <w:pPr>
        <w:jc w:val="center"/>
        <w:rPr>
          <w:rFonts w:ascii="Arial" w:hAnsi="Arial" w:cs="Arial"/>
          <w:b/>
          <w:sz w:val="40"/>
        </w:rPr>
      </w:pPr>
      <w:r>
        <w:rPr>
          <w:rFonts w:ascii="Arial" w:hAnsi="Arial" w:cs="Arial"/>
          <w:b/>
          <w:sz w:val="40"/>
        </w:rPr>
        <w:t xml:space="preserve"> Vendor </w:t>
      </w:r>
      <w:r w:rsidR="008C2105">
        <w:rPr>
          <w:rFonts w:ascii="Arial" w:hAnsi="Arial" w:cs="Arial"/>
          <w:b/>
          <w:sz w:val="40"/>
        </w:rPr>
        <w:t>Declaration Form</w:t>
      </w:r>
    </w:p>
    <w:p w14:paraId="48F620D0" w14:textId="77777777" w:rsidR="00FA78D4" w:rsidRDefault="00FA78D4" w:rsidP="00FA78D4">
      <w:pPr>
        <w:rPr>
          <w:rFonts w:ascii="Arial" w:hAnsi="Arial" w:cs="Arial"/>
        </w:rPr>
      </w:pPr>
    </w:p>
    <w:p w14:paraId="25559BF6" w14:textId="77777777" w:rsidR="00FA78D4" w:rsidRDefault="00FA78D4" w:rsidP="00923435">
      <w:pPr>
        <w:spacing w:after="0" w:line="276" w:lineRule="auto"/>
        <w:jc w:val="both"/>
        <w:rPr>
          <w:rFonts w:ascii="Century Gothic" w:hAnsi="Century Gothic" w:cs="Arial"/>
        </w:rPr>
      </w:pPr>
      <w:r>
        <w:rPr>
          <w:rFonts w:ascii="Century Gothic" w:hAnsi="Century Gothic" w:cs="Arial"/>
        </w:rPr>
        <w:t xml:space="preserve">Our </w:t>
      </w:r>
      <w:proofErr w:type="gramStart"/>
      <w:r>
        <w:rPr>
          <w:rFonts w:ascii="Century Gothic" w:hAnsi="Century Gothic" w:cs="Arial"/>
        </w:rPr>
        <w:t xml:space="preserve">company, </w:t>
      </w:r>
      <w:r w:rsidRPr="000F10C1">
        <w:rPr>
          <w:rFonts w:ascii="Century Gothic" w:hAnsi="Century Gothic" w:cs="Arial"/>
          <w:color w:val="0070C0"/>
          <w:u w:val="single"/>
        </w:rPr>
        <w:t xml:space="preserve">  </w:t>
      </w:r>
      <w:proofErr w:type="gramEnd"/>
      <w:r w:rsidRPr="000F10C1">
        <w:rPr>
          <w:rFonts w:ascii="Century Gothic" w:hAnsi="Century Gothic" w:cs="Arial"/>
          <w:color w:val="0070C0"/>
          <w:u w:val="single"/>
        </w:rPr>
        <w:t xml:space="preserve">     </w:t>
      </w:r>
      <w:r>
        <w:rPr>
          <w:rFonts w:ascii="Century Gothic" w:hAnsi="Century Gothic" w:cs="Arial"/>
          <w:color w:val="0070C0"/>
          <w:u w:val="single"/>
        </w:rPr>
        <w:t xml:space="preserve">    </w:t>
      </w:r>
      <w:r w:rsidRPr="000F10C1">
        <w:rPr>
          <w:rFonts w:ascii="Century Gothic" w:hAnsi="Century Gothic" w:cs="Arial"/>
          <w:b/>
          <w:i/>
          <w:color w:val="0070C0"/>
          <w:u w:val="single"/>
        </w:rPr>
        <w:t xml:space="preserve">&lt;COMPANY NAME&gt;                    </w:t>
      </w:r>
      <w:r w:rsidRPr="000F10C1">
        <w:rPr>
          <w:rFonts w:ascii="Century Gothic" w:hAnsi="Century Gothic" w:cs="Arial"/>
          <w:color w:val="0070C0"/>
          <w:u w:val="single"/>
        </w:rPr>
        <w:t xml:space="preserve"> </w:t>
      </w:r>
      <w:r w:rsidRPr="00DF4721">
        <w:rPr>
          <w:rFonts w:ascii="Century Gothic" w:hAnsi="Century Gothic" w:cs="Arial"/>
        </w:rPr>
        <w:t>(hereinafter referred as the “</w:t>
      </w:r>
      <w:r w:rsidRPr="004309B2">
        <w:rPr>
          <w:rFonts w:ascii="Century Gothic" w:hAnsi="Century Gothic" w:cs="Arial"/>
          <w:b/>
        </w:rPr>
        <w:t>Vendor</w:t>
      </w:r>
      <w:r w:rsidRPr="00DF4721">
        <w:rPr>
          <w:rFonts w:ascii="Century Gothic" w:hAnsi="Century Gothic" w:cs="Arial"/>
        </w:rPr>
        <w:t>”</w:t>
      </w:r>
      <w:r>
        <w:rPr>
          <w:rFonts w:ascii="Century Gothic" w:hAnsi="Century Gothic" w:cs="Arial"/>
        </w:rPr>
        <w:t xml:space="preserve"> which includes its directors, officers and employees</w:t>
      </w:r>
      <w:r w:rsidRPr="00DF4721">
        <w:rPr>
          <w:rFonts w:ascii="Century Gothic" w:hAnsi="Century Gothic" w:cs="Arial"/>
        </w:rPr>
        <w:t>)</w:t>
      </w:r>
      <w:r>
        <w:rPr>
          <w:rFonts w:ascii="Century Gothic" w:hAnsi="Century Gothic" w:cs="Arial"/>
        </w:rPr>
        <w:t xml:space="preserve"> bearing registration number </w:t>
      </w:r>
      <w:r w:rsidRPr="004A1907">
        <w:rPr>
          <w:rFonts w:ascii="Century Gothic" w:hAnsi="Century Gothic" w:cs="Arial"/>
          <w:b/>
          <w:i/>
          <w:color w:val="0070C0"/>
          <w:u w:val="single"/>
        </w:rPr>
        <w:t>&lt;COMPANY REGISTRATION NUMBER&gt;</w:t>
      </w:r>
      <w:r w:rsidRPr="004A1907">
        <w:rPr>
          <w:rFonts w:ascii="Century Gothic" w:hAnsi="Century Gothic" w:cs="Arial"/>
          <w:color w:val="0070C0"/>
          <w:u w:val="single"/>
        </w:rPr>
        <w:t xml:space="preserve"> </w:t>
      </w:r>
      <w:r w:rsidRPr="004309B2">
        <w:rPr>
          <w:rFonts w:ascii="Century Gothic" w:hAnsi="Century Gothic" w:cs="Arial"/>
        </w:rPr>
        <w:t>who intends to conduct Business Transaction(s)</w:t>
      </w:r>
      <w:r>
        <w:rPr>
          <w:rFonts w:ascii="Century Gothic" w:hAnsi="Century Gothic" w:cs="Arial"/>
        </w:rPr>
        <w:t>*</w:t>
      </w:r>
      <w:r w:rsidRPr="004309B2">
        <w:rPr>
          <w:rFonts w:ascii="Century Gothic" w:hAnsi="Century Gothic" w:cs="Arial"/>
        </w:rPr>
        <w:t xml:space="preserve"> with Velesto Energy </w:t>
      </w:r>
      <w:proofErr w:type="spellStart"/>
      <w:r w:rsidRPr="004309B2">
        <w:rPr>
          <w:rFonts w:ascii="Century Gothic" w:hAnsi="Century Gothic" w:cs="Arial"/>
        </w:rPr>
        <w:t>Berhad</w:t>
      </w:r>
      <w:proofErr w:type="spellEnd"/>
      <w:r w:rsidRPr="004309B2">
        <w:rPr>
          <w:rFonts w:ascii="Century Gothic" w:hAnsi="Century Gothic" w:cs="Arial"/>
        </w:rPr>
        <w:t xml:space="preserve"> and/or its subsidiaries (“</w:t>
      </w:r>
      <w:r w:rsidRPr="004309B2">
        <w:rPr>
          <w:rFonts w:ascii="Century Gothic" w:hAnsi="Century Gothic" w:cs="Arial"/>
          <w:b/>
        </w:rPr>
        <w:t>Velesto Group</w:t>
      </w:r>
      <w:r w:rsidRPr="004309B2">
        <w:rPr>
          <w:rFonts w:ascii="Century Gothic" w:hAnsi="Century Gothic" w:cs="Arial"/>
        </w:rPr>
        <w:t>”)</w:t>
      </w:r>
      <w:r>
        <w:rPr>
          <w:rFonts w:ascii="Century Gothic" w:hAnsi="Century Gothic" w:cs="Arial"/>
          <w:color w:val="0070C0"/>
        </w:rPr>
        <w:t xml:space="preserve"> </w:t>
      </w:r>
      <w:r w:rsidRPr="00DF4721">
        <w:rPr>
          <w:rFonts w:ascii="Century Gothic" w:hAnsi="Century Gothic" w:cs="Arial"/>
        </w:rPr>
        <w:t>hereby:</w:t>
      </w:r>
    </w:p>
    <w:p w14:paraId="323BBEA5" w14:textId="77777777" w:rsidR="00997D67" w:rsidRDefault="00997D67" w:rsidP="00923435">
      <w:pPr>
        <w:spacing w:after="0" w:line="276" w:lineRule="auto"/>
        <w:rPr>
          <w:rFonts w:ascii="Century Gothic" w:hAnsi="Century Gothic" w:cs="Arial"/>
        </w:rPr>
      </w:pPr>
    </w:p>
    <w:p w14:paraId="6F03EE23" w14:textId="6C8C21F3" w:rsidR="00FB5DBE" w:rsidRDefault="009329E0" w:rsidP="00923435">
      <w:pPr>
        <w:pStyle w:val="ListParagraph"/>
        <w:numPr>
          <w:ilvl w:val="0"/>
          <w:numId w:val="1"/>
        </w:numPr>
        <w:spacing w:after="0" w:line="276" w:lineRule="auto"/>
        <w:ind w:left="426" w:hanging="426"/>
        <w:rPr>
          <w:rFonts w:ascii="Century Gothic" w:hAnsi="Century Gothic" w:cs="Arial"/>
          <w:b/>
        </w:rPr>
      </w:pPr>
      <w:r>
        <w:rPr>
          <w:rFonts w:ascii="Century Gothic" w:hAnsi="Century Gothic" w:cs="Arial"/>
          <w:b/>
        </w:rPr>
        <w:t xml:space="preserve">VENDOR INTEGRITY </w:t>
      </w:r>
      <w:r w:rsidR="00FA78D4" w:rsidRPr="001A05E8">
        <w:rPr>
          <w:rFonts w:ascii="Century Gothic" w:hAnsi="Century Gothic" w:cs="Arial"/>
          <w:b/>
        </w:rPr>
        <w:t>PLEDGE</w:t>
      </w:r>
      <w:r w:rsidR="007F27A7">
        <w:rPr>
          <w:rFonts w:ascii="Century Gothic" w:hAnsi="Century Gothic" w:cs="Arial"/>
          <w:b/>
        </w:rPr>
        <w:t xml:space="preserve"> (“VIP”)</w:t>
      </w:r>
    </w:p>
    <w:p w14:paraId="05615786" w14:textId="5A682BA1" w:rsidR="00FA78D4" w:rsidRDefault="00FA78D4" w:rsidP="00923435">
      <w:pPr>
        <w:spacing w:after="0" w:line="276" w:lineRule="auto"/>
        <w:rPr>
          <w:rFonts w:ascii="Century Gothic" w:hAnsi="Century Gothic" w:cs="Arial"/>
          <w:b/>
        </w:rPr>
      </w:pPr>
    </w:p>
    <w:p w14:paraId="02677511" w14:textId="03CCC155" w:rsidR="00FA78D4" w:rsidRDefault="00FB5DBE" w:rsidP="00923435">
      <w:pPr>
        <w:spacing w:after="0" w:line="276" w:lineRule="auto"/>
        <w:rPr>
          <w:rFonts w:ascii="Century Gothic" w:hAnsi="Century Gothic" w:cs="Arial"/>
          <w:b/>
        </w:rPr>
      </w:pPr>
      <w:r>
        <w:rPr>
          <w:rFonts w:ascii="Century Gothic" w:hAnsi="Century Gothic" w:cs="Arial"/>
          <w:b/>
        </w:rPr>
        <w:t xml:space="preserve">1.1 </w:t>
      </w:r>
      <w:r w:rsidRPr="001A05E8">
        <w:rPr>
          <w:rFonts w:ascii="Century Gothic" w:hAnsi="Century Gothic" w:cs="Arial"/>
          <w:b/>
        </w:rPr>
        <w:t>PLEDGES AND UNDERTAKES THAT</w:t>
      </w:r>
      <w:r>
        <w:rPr>
          <w:rFonts w:ascii="Century Gothic" w:hAnsi="Century Gothic" w:cs="Arial"/>
          <w:b/>
        </w:rPr>
        <w:t>:</w:t>
      </w:r>
    </w:p>
    <w:p w14:paraId="0EDC2382" w14:textId="77777777" w:rsidR="00FB5DBE" w:rsidRPr="004309B2" w:rsidRDefault="00FB5DBE" w:rsidP="00923435">
      <w:pPr>
        <w:spacing w:after="0" w:line="276" w:lineRule="auto"/>
        <w:rPr>
          <w:rFonts w:ascii="Century Gothic" w:hAnsi="Century Gothic" w:cs="Arial"/>
        </w:rPr>
      </w:pPr>
    </w:p>
    <w:p w14:paraId="5602C84B" w14:textId="77777777" w:rsidR="00FA78D4" w:rsidRPr="004309B2" w:rsidRDefault="00FA78D4" w:rsidP="00923435">
      <w:pPr>
        <w:pStyle w:val="ListParagraph"/>
        <w:numPr>
          <w:ilvl w:val="0"/>
          <w:numId w:val="2"/>
        </w:numPr>
        <w:spacing w:after="0" w:line="276" w:lineRule="auto"/>
        <w:ind w:left="992" w:hanging="567"/>
        <w:contextualSpacing w:val="0"/>
        <w:jc w:val="both"/>
        <w:rPr>
          <w:rFonts w:ascii="Century Gothic" w:hAnsi="Century Gothic" w:cs="Arial"/>
        </w:rPr>
      </w:pPr>
      <w:r>
        <w:rPr>
          <w:rFonts w:ascii="Century Gothic" w:hAnsi="Century Gothic" w:cs="Arial"/>
        </w:rPr>
        <w:t xml:space="preserve">We have read and understood and comply with </w:t>
      </w:r>
      <w:r w:rsidRPr="004309B2">
        <w:rPr>
          <w:rFonts w:ascii="Century Gothic" w:hAnsi="Century Gothic" w:cs="Arial"/>
        </w:rPr>
        <w:t>all applicable laws</w:t>
      </w:r>
      <w:r>
        <w:rPr>
          <w:rFonts w:ascii="Century Gothic" w:hAnsi="Century Gothic" w:cs="Arial"/>
        </w:rPr>
        <w:t>, rules, orders, decrees</w:t>
      </w:r>
      <w:r w:rsidRPr="004309B2">
        <w:rPr>
          <w:rFonts w:ascii="Century Gothic" w:hAnsi="Century Gothic" w:cs="Arial"/>
        </w:rPr>
        <w:t xml:space="preserve"> and regulations relating to anti-bribery, fraud, corruption and anti-money laundering</w:t>
      </w:r>
      <w:r>
        <w:rPr>
          <w:rFonts w:ascii="Century Gothic" w:hAnsi="Century Gothic" w:cs="Arial"/>
        </w:rPr>
        <w:t xml:space="preserve"> (collectively “</w:t>
      </w:r>
      <w:r w:rsidRPr="004309B2">
        <w:rPr>
          <w:rFonts w:ascii="Century Gothic" w:hAnsi="Century Gothic" w:cs="Arial"/>
          <w:b/>
        </w:rPr>
        <w:t>the Applicable Laws</w:t>
      </w:r>
      <w:r>
        <w:rPr>
          <w:rFonts w:ascii="Century Gothic" w:hAnsi="Century Gothic" w:cs="Arial"/>
        </w:rPr>
        <w:t>”)</w:t>
      </w:r>
      <w:r w:rsidRPr="004309B2">
        <w:rPr>
          <w:rFonts w:ascii="Century Gothic" w:hAnsi="Century Gothic" w:cs="Arial"/>
        </w:rPr>
        <w:t xml:space="preserve">. </w:t>
      </w:r>
    </w:p>
    <w:p w14:paraId="43CACB27" w14:textId="77777777" w:rsidR="00FA78D4" w:rsidRDefault="00FA78D4" w:rsidP="00923435">
      <w:pPr>
        <w:pStyle w:val="ListParagraph"/>
        <w:numPr>
          <w:ilvl w:val="0"/>
          <w:numId w:val="2"/>
        </w:numPr>
        <w:spacing w:after="0" w:line="276" w:lineRule="auto"/>
        <w:ind w:left="992" w:hanging="567"/>
        <w:contextualSpacing w:val="0"/>
        <w:jc w:val="both"/>
        <w:rPr>
          <w:rFonts w:ascii="Century Gothic" w:hAnsi="Century Gothic" w:cs="Arial"/>
        </w:rPr>
      </w:pPr>
      <w:r>
        <w:rPr>
          <w:rFonts w:ascii="Century Gothic" w:hAnsi="Century Gothic" w:cs="Arial"/>
        </w:rPr>
        <w:t>We will ensure that our subsidiaries, affiliates including contractors, subcontractors, agents, advisors and consultants or otherwise (“</w:t>
      </w:r>
      <w:r w:rsidRPr="004309B2">
        <w:rPr>
          <w:rFonts w:ascii="Century Gothic" w:hAnsi="Century Gothic" w:cs="Arial"/>
          <w:b/>
        </w:rPr>
        <w:t>other Appointed Party</w:t>
      </w:r>
      <w:r>
        <w:rPr>
          <w:rFonts w:ascii="Century Gothic" w:hAnsi="Century Gothic" w:cs="Arial"/>
        </w:rPr>
        <w:t xml:space="preserve">”) that we appoint to conduct Business Transaction(s) with Velesto Group also comply with the Applicable Laws. </w:t>
      </w:r>
    </w:p>
    <w:p w14:paraId="55E062D8" w14:textId="77777777" w:rsidR="00FA78D4" w:rsidRDefault="00FA78D4" w:rsidP="00923435">
      <w:pPr>
        <w:pStyle w:val="ListParagraph"/>
        <w:numPr>
          <w:ilvl w:val="0"/>
          <w:numId w:val="2"/>
        </w:numPr>
        <w:spacing w:after="0" w:line="276" w:lineRule="auto"/>
        <w:ind w:left="992" w:hanging="567"/>
        <w:contextualSpacing w:val="0"/>
        <w:jc w:val="both"/>
        <w:rPr>
          <w:rFonts w:ascii="Century Gothic" w:hAnsi="Century Gothic" w:cs="Arial"/>
        </w:rPr>
      </w:pPr>
      <w:r>
        <w:rPr>
          <w:rFonts w:ascii="Century Gothic" w:hAnsi="Century Gothic" w:cs="Arial"/>
        </w:rPr>
        <w:t xml:space="preserve">We, including other Appointed Party, have not been convicted nor are we (including other Appointed Party) the subject of any investigation, inquiry or enforcement proceedings by the relevant authorities of any actual or suspected breach to the Applicable Laws and will report any actual or suspected breach to the Applicable Laws as soon as reasonably practicably and to the extent permitted by law, to Velesto Group. </w:t>
      </w:r>
    </w:p>
    <w:p w14:paraId="1C3CE3D8" w14:textId="77777777" w:rsidR="00FA78D4" w:rsidRDefault="00FA78D4" w:rsidP="00923435">
      <w:pPr>
        <w:pStyle w:val="ListParagraph"/>
        <w:numPr>
          <w:ilvl w:val="0"/>
          <w:numId w:val="2"/>
        </w:numPr>
        <w:spacing w:after="0" w:line="276" w:lineRule="auto"/>
        <w:ind w:left="992" w:hanging="567"/>
        <w:contextualSpacing w:val="0"/>
        <w:jc w:val="both"/>
        <w:rPr>
          <w:rFonts w:ascii="Century Gothic" w:hAnsi="Century Gothic" w:cs="Arial"/>
        </w:rPr>
      </w:pPr>
      <w:r>
        <w:rPr>
          <w:rFonts w:ascii="Century Gothic" w:hAnsi="Century Gothic" w:cs="Arial"/>
        </w:rPr>
        <w:t xml:space="preserve">We declare that we and our personnel shall exercise reasonable care and due diligence to avoid any situations of potential and/or actual conflict of interests. </w:t>
      </w:r>
    </w:p>
    <w:p w14:paraId="66FD941B" w14:textId="77777777" w:rsidR="00FA78D4" w:rsidRDefault="00FA78D4" w:rsidP="00923435">
      <w:pPr>
        <w:pStyle w:val="ListParagraph"/>
        <w:numPr>
          <w:ilvl w:val="0"/>
          <w:numId w:val="2"/>
        </w:numPr>
        <w:spacing w:after="0" w:line="276" w:lineRule="auto"/>
        <w:ind w:left="992" w:hanging="567"/>
        <w:contextualSpacing w:val="0"/>
        <w:jc w:val="both"/>
        <w:rPr>
          <w:rFonts w:ascii="Century Gothic" w:hAnsi="Century Gothic" w:cs="Arial"/>
        </w:rPr>
      </w:pPr>
      <w:r>
        <w:rPr>
          <w:rFonts w:ascii="Century Gothic" w:hAnsi="Century Gothic" w:cs="Arial"/>
        </w:rPr>
        <w:t xml:space="preserve">We shall promptly inform Velesto Group in writing of a situation of actual and/or potential conflict of interest. </w:t>
      </w:r>
    </w:p>
    <w:p w14:paraId="2927CA51" w14:textId="77777777" w:rsidR="00FA78D4" w:rsidRPr="00DF4721" w:rsidRDefault="00FA78D4" w:rsidP="00923435">
      <w:pPr>
        <w:pStyle w:val="ListParagraph"/>
        <w:spacing w:after="0" w:line="276" w:lineRule="auto"/>
        <w:ind w:left="357"/>
        <w:contextualSpacing w:val="0"/>
        <w:jc w:val="both"/>
        <w:rPr>
          <w:rFonts w:ascii="Century Gothic" w:hAnsi="Century Gothic" w:cs="Arial"/>
        </w:rPr>
      </w:pPr>
    </w:p>
    <w:p w14:paraId="76895E96" w14:textId="6CB693BC" w:rsidR="00FA78D4" w:rsidRPr="00FB5DBE" w:rsidRDefault="00FB5DBE" w:rsidP="00923435">
      <w:pPr>
        <w:spacing w:after="0" w:line="276" w:lineRule="auto"/>
        <w:rPr>
          <w:rFonts w:ascii="Century Gothic" w:hAnsi="Century Gothic" w:cs="Arial"/>
          <w:b/>
        </w:rPr>
      </w:pPr>
      <w:r>
        <w:rPr>
          <w:rFonts w:ascii="Century Gothic" w:hAnsi="Century Gothic" w:cs="Arial"/>
          <w:b/>
        </w:rPr>
        <w:t xml:space="preserve">1.2 </w:t>
      </w:r>
      <w:r w:rsidR="00FA78D4" w:rsidRPr="00FB5DBE">
        <w:rPr>
          <w:rFonts w:ascii="Century Gothic" w:hAnsi="Century Gothic" w:cs="Arial"/>
          <w:b/>
        </w:rPr>
        <w:t>AGREES THAT:</w:t>
      </w:r>
    </w:p>
    <w:p w14:paraId="0EFEA68B" w14:textId="77777777" w:rsidR="00FA78D4" w:rsidRDefault="00FA78D4" w:rsidP="00923435">
      <w:pPr>
        <w:autoSpaceDE w:val="0"/>
        <w:autoSpaceDN w:val="0"/>
        <w:adjustRightInd w:val="0"/>
        <w:spacing w:after="0" w:line="276" w:lineRule="auto"/>
        <w:rPr>
          <w:rFonts w:ascii="Trebuchet MS,Bold" w:hAnsi="Trebuchet MS,Bold" w:cs="Trebuchet MS,Bold"/>
          <w:b/>
          <w:bCs/>
          <w:lang w:val="en-MY"/>
        </w:rPr>
      </w:pPr>
    </w:p>
    <w:p w14:paraId="5A47D452" w14:textId="77777777" w:rsidR="00FA78D4" w:rsidRPr="006843E3" w:rsidRDefault="00FA78D4" w:rsidP="00923435">
      <w:pPr>
        <w:pStyle w:val="ListParagraph"/>
        <w:numPr>
          <w:ilvl w:val="0"/>
          <w:numId w:val="3"/>
        </w:numPr>
        <w:autoSpaceDE w:val="0"/>
        <w:autoSpaceDN w:val="0"/>
        <w:adjustRightInd w:val="0"/>
        <w:spacing w:after="0" w:line="276" w:lineRule="auto"/>
        <w:ind w:left="992" w:hanging="567"/>
        <w:contextualSpacing w:val="0"/>
        <w:jc w:val="both"/>
        <w:rPr>
          <w:rFonts w:ascii="Century Gothic" w:hAnsi="Century Gothic" w:cs="Trebuchet MS"/>
          <w:lang w:val="en-MY"/>
        </w:rPr>
      </w:pPr>
      <w:r w:rsidRPr="006843E3">
        <w:rPr>
          <w:rFonts w:ascii="Century Gothic" w:hAnsi="Century Gothic" w:cs="Trebuchet MS"/>
          <w:lang w:val="en-MY"/>
        </w:rPr>
        <w:t>In the event that we</w:t>
      </w:r>
      <w:r>
        <w:rPr>
          <w:rFonts w:ascii="Century Gothic" w:hAnsi="Century Gothic" w:cs="Trebuchet MS"/>
          <w:lang w:val="en-MY"/>
        </w:rPr>
        <w:t xml:space="preserve"> (including other Appointed Party)</w:t>
      </w:r>
      <w:r w:rsidRPr="006843E3">
        <w:rPr>
          <w:rFonts w:ascii="Century Gothic" w:hAnsi="Century Gothic" w:cs="Trebuchet MS"/>
          <w:lang w:val="en-MY"/>
        </w:rPr>
        <w:t xml:space="preserve"> are in breach of any of the above, Velesto Group may immediately revoke the contract award, or terminate the contract for the Business Transaction(s) without any liability whatsoever on the part of Velesto Group to the</w:t>
      </w:r>
      <w:r>
        <w:rPr>
          <w:rFonts w:ascii="Century Gothic" w:hAnsi="Century Gothic" w:cs="Trebuchet MS"/>
          <w:lang w:val="en-MY"/>
        </w:rPr>
        <w:t xml:space="preserve"> Vendor</w:t>
      </w:r>
      <w:r w:rsidRPr="006843E3">
        <w:rPr>
          <w:rFonts w:ascii="Century Gothic" w:hAnsi="Century Gothic" w:cs="Trebuchet MS"/>
          <w:lang w:val="en-MY"/>
        </w:rPr>
        <w:t xml:space="preserve">. This is without prejudice to any other rights or remedies that Velesto Group may have or any other appropriate action which Velesto Group may seek under the terms of the applicable tender/ contract or </w:t>
      </w:r>
      <w:r>
        <w:rPr>
          <w:rFonts w:ascii="Century Gothic" w:hAnsi="Century Gothic" w:cs="Trebuchet MS"/>
          <w:lang w:val="en-MY"/>
        </w:rPr>
        <w:t>A</w:t>
      </w:r>
      <w:r w:rsidRPr="006843E3">
        <w:rPr>
          <w:rFonts w:ascii="Century Gothic" w:hAnsi="Century Gothic" w:cs="Trebuchet MS"/>
          <w:lang w:val="en-MY"/>
        </w:rPr>
        <w:t xml:space="preserve">pplicable </w:t>
      </w:r>
      <w:r>
        <w:rPr>
          <w:rFonts w:ascii="Century Gothic" w:hAnsi="Century Gothic" w:cs="Trebuchet MS"/>
          <w:lang w:val="en-MY"/>
        </w:rPr>
        <w:t>L</w:t>
      </w:r>
      <w:r w:rsidRPr="006843E3">
        <w:rPr>
          <w:rFonts w:ascii="Century Gothic" w:hAnsi="Century Gothic" w:cs="Trebuchet MS"/>
          <w:lang w:val="en-MY"/>
        </w:rPr>
        <w:t>aws.</w:t>
      </w:r>
    </w:p>
    <w:p w14:paraId="0F803DB5" w14:textId="6321A2EC" w:rsidR="00997D67" w:rsidRDefault="00FA78D4" w:rsidP="007F3E86">
      <w:pPr>
        <w:pStyle w:val="ListParagraph"/>
        <w:numPr>
          <w:ilvl w:val="0"/>
          <w:numId w:val="3"/>
        </w:numPr>
        <w:tabs>
          <w:tab w:val="left" w:pos="993"/>
        </w:tabs>
        <w:autoSpaceDE w:val="0"/>
        <w:autoSpaceDN w:val="0"/>
        <w:adjustRightInd w:val="0"/>
        <w:spacing w:after="0" w:line="276" w:lineRule="auto"/>
        <w:ind w:left="993" w:hanging="567"/>
        <w:contextualSpacing w:val="0"/>
        <w:jc w:val="both"/>
        <w:rPr>
          <w:rFonts w:ascii="Century Gothic" w:hAnsi="Century Gothic" w:cs="Trebuchet MS"/>
          <w:lang w:val="en-MY"/>
        </w:rPr>
      </w:pPr>
      <w:r w:rsidRPr="006843E3">
        <w:rPr>
          <w:rFonts w:ascii="Century Gothic" w:hAnsi="Century Gothic" w:cs="Trebuchet MS"/>
          <w:lang w:val="en-MY"/>
        </w:rPr>
        <w:lastRenderedPageBreak/>
        <w:t>Should any person attempt to solicit any bribe or advantage (whether financial or otherwise)</w:t>
      </w:r>
      <w:r>
        <w:rPr>
          <w:rFonts w:ascii="Century Gothic" w:hAnsi="Century Gothic" w:cs="Trebuchet MS"/>
          <w:lang w:val="en-MY"/>
        </w:rPr>
        <w:t xml:space="preserve"> from the Vendor</w:t>
      </w:r>
      <w:r w:rsidRPr="006843E3">
        <w:rPr>
          <w:rFonts w:ascii="Century Gothic" w:hAnsi="Century Gothic" w:cs="Trebuchet MS"/>
          <w:lang w:val="en-MY"/>
        </w:rPr>
        <w:t xml:space="preserve"> or any other person conne</w:t>
      </w:r>
      <w:r>
        <w:rPr>
          <w:rFonts w:ascii="Century Gothic" w:hAnsi="Century Gothic" w:cs="Trebuchet MS"/>
          <w:lang w:val="en-MY"/>
        </w:rPr>
        <w:t xml:space="preserve">cted to the Vendor </w:t>
      </w:r>
      <w:r w:rsidRPr="006843E3">
        <w:rPr>
          <w:rFonts w:ascii="Century Gothic" w:hAnsi="Century Gothic" w:cs="Trebuchet MS"/>
          <w:lang w:val="en-MY"/>
        </w:rPr>
        <w:t>either as an inducement or incentive to be selected or as a reward, gift or bonus for being selected in the Business Tran</w:t>
      </w:r>
      <w:r>
        <w:rPr>
          <w:rFonts w:ascii="Century Gothic" w:hAnsi="Century Gothic" w:cs="Trebuchet MS"/>
          <w:lang w:val="en-MY"/>
        </w:rPr>
        <w:t xml:space="preserve">saction(s), or where the Vendor </w:t>
      </w:r>
      <w:r w:rsidRPr="006843E3">
        <w:rPr>
          <w:rFonts w:ascii="Century Gothic" w:hAnsi="Century Gothic" w:cs="Trebuchet MS"/>
          <w:lang w:val="en-MY"/>
        </w:rPr>
        <w:t>has reasonable grounds to suspect any brea</w:t>
      </w:r>
      <w:r>
        <w:rPr>
          <w:rFonts w:ascii="Century Gothic" w:hAnsi="Century Gothic" w:cs="Trebuchet MS"/>
          <w:lang w:val="en-MY"/>
        </w:rPr>
        <w:t>ch of the obligations in this VIP, the Vendor</w:t>
      </w:r>
      <w:r w:rsidRPr="006843E3">
        <w:rPr>
          <w:rFonts w:ascii="Century Gothic" w:hAnsi="Century Gothic" w:cs="Trebuchet MS"/>
          <w:lang w:val="en-MY"/>
        </w:rPr>
        <w:t xml:space="preserve"> will report such act </w:t>
      </w:r>
      <w:r>
        <w:rPr>
          <w:rFonts w:ascii="Century Gothic" w:hAnsi="Century Gothic" w:cs="Trebuchet MS"/>
          <w:lang w:val="en-MY"/>
        </w:rPr>
        <w:t>to Velesto Group</w:t>
      </w:r>
      <w:r w:rsidRPr="006843E3">
        <w:rPr>
          <w:rFonts w:ascii="Century Gothic" w:hAnsi="Century Gothic" w:cs="Trebuchet MS"/>
          <w:lang w:val="en-MY"/>
        </w:rPr>
        <w:t xml:space="preserve"> as soon as reasonably practicable.</w:t>
      </w:r>
    </w:p>
    <w:p w14:paraId="1C742F66" w14:textId="678316AA" w:rsidR="00997D67" w:rsidRDefault="00997D67" w:rsidP="00923435">
      <w:pPr>
        <w:autoSpaceDE w:val="0"/>
        <w:autoSpaceDN w:val="0"/>
        <w:adjustRightInd w:val="0"/>
        <w:spacing w:after="0" w:line="276" w:lineRule="auto"/>
        <w:jc w:val="both"/>
        <w:rPr>
          <w:rFonts w:ascii="Century Gothic" w:hAnsi="Century Gothic" w:cs="Trebuchet MS"/>
          <w:lang w:val="en-MY"/>
        </w:rPr>
      </w:pPr>
    </w:p>
    <w:p w14:paraId="466E50C2" w14:textId="754D1606" w:rsidR="00E90132" w:rsidRPr="005D3324" w:rsidRDefault="00997D67" w:rsidP="005D3324">
      <w:pPr>
        <w:pStyle w:val="ListParagraph"/>
        <w:numPr>
          <w:ilvl w:val="0"/>
          <w:numId w:val="1"/>
        </w:numPr>
        <w:autoSpaceDE w:val="0"/>
        <w:autoSpaceDN w:val="0"/>
        <w:adjustRightInd w:val="0"/>
        <w:spacing w:after="0" w:line="276" w:lineRule="auto"/>
        <w:jc w:val="both"/>
        <w:rPr>
          <w:rFonts w:ascii="Century Gothic" w:hAnsi="Century Gothic" w:cs="Trebuchet MS"/>
          <w:b/>
          <w:lang w:val="en-MY"/>
        </w:rPr>
      </w:pPr>
      <w:r w:rsidRPr="00997D67">
        <w:rPr>
          <w:rFonts w:ascii="Century Gothic" w:hAnsi="Century Gothic" w:cs="Trebuchet MS"/>
          <w:b/>
          <w:lang w:val="en-MY"/>
        </w:rPr>
        <w:t>CONFLICT OF INTEREST</w:t>
      </w:r>
      <w:r w:rsidR="007F27A7">
        <w:rPr>
          <w:rFonts w:ascii="Century Gothic" w:hAnsi="Century Gothic" w:cs="Trebuchet MS"/>
          <w:b/>
          <w:lang w:val="en-MY"/>
        </w:rPr>
        <w:t xml:space="preserve"> (“COI”)</w:t>
      </w:r>
    </w:p>
    <w:p w14:paraId="522E3825" w14:textId="0663A4D7" w:rsidR="00F50974" w:rsidRPr="00F50974" w:rsidRDefault="00F50974" w:rsidP="005D3324">
      <w:pPr>
        <w:autoSpaceDE w:val="0"/>
        <w:autoSpaceDN w:val="0"/>
        <w:adjustRightInd w:val="0"/>
        <w:spacing w:before="240" w:after="120" w:line="276" w:lineRule="auto"/>
        <w:ind w:left="426"/>
        <w:jc w:val="both"/>
        <w:rPr>
          <w:rFonts w:ascii="Century Gothic" w:hAnsi="Century Gothic" w:cs="Trebuchet MS"/>
          <w:lang w:val="en-MY"/>
        </w:rPr>
      </w:pPr>
      <w:r w:rsidRPr="00F50974">
        <w:rPr>
          <w:rFonts w:ascii="Century Gothic" w:hAnsi="Century Gothic" w:cs="Trebuchet MS"/>
          <w:lang w:val="en-MY"/>
        </w:rPr>
        <w:t xml:space="preserve">We/I, on behalf of our/my company/corporation/partnership/sole proprietor (individually or collectively referred as “Vendor”) declare that as a Vendor and/or its directors and/or shareholders including related companies within our Vendor group of companies have no conflict of interest or potential conflict of interest including interest in competing business with companies in Velesto Group. </w:t>
      </w:r>
    </w:p>
    <w:p w14:paraId="1A96F71F" w14:textId="339C51B8" w:rsidR="00F50974" w:rsidRPr="00F50974" w:rsidRDefault="00F50974" w:rsidP="005D3324">
      <w:pPr>
        <w:autoSpaceDE w:val="0"/>
        <w:autoSpaceDN w:val="0"/>
        <w:adjustRightInd w:val="0"/>
        <w:spacing w:before="240" w:after="120" w:line="276" w:lineRule="auto"/>
        <w:ind w:left="426"/>
        <w:jc w:val="both"/>
        <w:rPr>
          <w:rFonts w:ascii="Century Gothic" w:hAnsi="Century Gothic" w:cs="Trebuchet MS"/>
          <w:lang w:val="en-MY"/>
        </w:rPr>
      </w:pPr>
      <w:r w:rsidRPr="00F50974">
        <w:rPr>
          <w:rFonts w:ascii="Century Gothic" w:hAnsi="Century Gothic" w:cs="Trebuchet MS"/>
          <w:lang w:val="en-MY"/>
        </w:rPr>
        <w:t xml:space="preserve">As a Vendor, We and/or I am aware that we have to declare to the Velesto Group that if any dealings, transactions, entry into contract with any company within Velesto Group which may give rise to a conflict as a Vendor, that we must declare the fact and nature, character and extent of the conflict to the Velesto Group, in particular, the contract representative of Velesto at Supply Chain Department. </w:t>
      </w:r>
    </w:p>
    <w:p w14:paraId="2C932AD1" w14:textId="7BD42D92" w:rsidR="00F50974" w:rsidRPr="00F50974" w:rsidRDefault="00F50974" w:rsidP="005D3324">
      <w:pPr>
        <w:autoSpaceDE w:val="0"/>
        <w:autoSpaceDN w:val="0"/>
        <w:adjustRightInd w:val="0"/>
        <w:spacing w:before="240" w:after="120" w:line="276" w:lineRule="auto"/>
        <w:ind w:left="426"/>
        <w:jc w:val="both"/>
        <w:rPr>
          <w:rFonts w:ascii="Century Gothic" w:hAnsi="Century Gothic" w:cs="Trebuchet MS"/>
          <w:lang w:val="en-MY"/>
        </w:rPr>
      </w:pPr>
      <w:r w:rsidRPr="00F50974">
        <w:rPr>
          <w:rFonts w:ascii="Century Gothic" w:hAnsi="Century Gothic" w:cs="Trebuchet MS"/>
          <w:lang w:val="en-MY"/>
        </w:rPr>
        <w:t>Note: Conflict of Interest (“COI”) refers to situations where:</w:t>
      </w:r>
    </w:p>
    <w:p w14:paraId="24DE6380" w14:textId="690977C3" w:rsidR="00F50974" w:rsidRPr="00F50974" w:rsidRDefault="00F50974" w:rsidP="005D3324">
      <w:pPr>
        <w:pStyle w:val="ListParagraph"/>
        <w:numPr>
          <w:ilvl w:val="0"/>
          <w:numId w:val="6"/>
        </w:numPr>
        <w:autoSpaceDE w:val="0"/>
        <w:autoSpaceDN w:val="0"/>
        <w:adjustRightInd w:val="0"/>
        <w:spacing w:before="240" w:after="120" w:line="276" w:lineRule="auto"/>
        <w:ind w:left="993" w:hanging="567"/>
        <w:jc w:val="both"/>
        <w:rPr>
          <w:rFonts w:ascii="Century Gothic" w:hAnsi="Century Gothic" w:cs="Trebuchet MS"/>
          <w:lang w:val="en-MY"/>
        </w:rPr>
      </w:pPr>
      <w:r w:rsidRPr="00F50974">
        <w:rPr>
          <w:rFonts w:ascii="Century Gothic" w:hAnsi="Century Gothic" w:cs="Trebuchet MS"/>
          <w:lang w:val="en-MY"/>
        </w:rPr>
        <w:t xml:space="preserve">The interest of the Vendor and its group, interfere, or appear to interfere, with the interests of the Velesto Group; or </w:t>
      </w:r>
    </w:p>
    <w:p w14:paraId="029BFB99" w14:textId="3A08171C" w:rsidR="00F50974" w:rsidRPr="00F50974" w:rsidRDefault="00F50974" w:rsidP="005D3324">
      <w:pPr>
        <w:pStyle w:val="ListParagraph"/>
        <w:numPr>
          <w:ilvl w:val="0"/>
          <w:numId w:val="6"/>
        </w:numPr>
        <w:autoSpaceDE w:val="0"/>
        <w:autoSpaceDN w:val="0"/>
        <w:adjustRightInd w:val="0"/>
        <w:spacing w:before="240" w:after="120" w:line="276" w:lineRule="auto"/>
        <w:ind w:left="993" w:hanging="567"/>
        <w:jc w:val="both"/>
        <w:rPr>
          <w:rFonts w:ascii="Century Gothic" w:hAnsi="Century Gothic" w:cs="Trebuchet MS"/>
          <w:lang w:val="en-MY"/>
        </w:rPr>
      </w:pPr>
      <w:r w:rsidRPr="00F50974">
        <w:rPr>
          <w:rFonts w:ascii="Century Gothic" w:hAnsi="Century Gothic" w:cs="Trebuchet MS"/>
          <w:lang w:val="en-MY"/>
        </w:rPr>
        <w:t xml:space="preserve">The Vendor and its group </w:t>
      </w:r>
      <w:proofErr w:type="gramStart"/>
      <w:r w:rsidRPr="00F50974">
        <w:rPr>
          <w:rFonts w:ascii="Century Gothic" w:hAnsi="Century Gothic" w:cs="Trebuchet MS"/>
          <w:lang w:val="en-MY"/>
        </w:rPr>
        <w:t>has</w:t>
      </w:r>
      <w:proofErr w:type="gramEnd"/>
      <w:r w:rsidRPr="00F50974">
        <w:rPr>
          <w:rFonts w:ascii="Century Gothic" w:hAnsi="Century Gothic" w:cs="Trebuchet MS"/>
          <w:lang w:val="en-MY"/>
        </w:rPr>
        <w:t xml:space="preserve"> conflicting interests that may make it difficult to perform its obligations any dealings, transactions or contracts. </w:t>
      </w:r>
    </w:p>
    <w:p w14:paraId="38FB94A7" w14:textId="32D45A38" w:rsidR="00F50974" w:rsidRPr="00F50974" w:rsidRDefault="00F50974" w:rsidP="005D3324">
      <w:pPr>
        <w:autoSpaceDE w:val="0"/>
        <w:autoSpaceDN w:val="0"/>
        <w:adjustRightInd w:val="0"/>
        <w:spacing w:before="240" w:after="120" w:line="276" w:lineRule="auto"/>
        <w:ind w:left="426"/>
        <w:jc w:val="both"/>
        <w:rPr>
          <w:rFonts w:ascii="Century Gothic" w:hAnsi="Century Gothic" w:cs="Trebuchet MS"/>
          <w:lang w:val="en-MY"/>
        </w:rPr>
      </w:pPr>
      <w:r w:rsidRPr="00F50974">
        <w:rPr>
          <w:rFonts w:ascii="Century Gothic" w:hAnsi="Century Gothic" w:cs="Trebuchet MS"/>
          <w:lang w:val="en-MY"/>
        </w:rPr>
        <w:t xml:space="preserve">The interest in a COI involving the Vendor and its group is not limited to direct financial interest but also include an indirect financial interest, non-financial interest (e.g. arising from relationships of directors/shareholders of its group), or competing loyalties or interests.  </w:t>
      </w:r>
    </w:p>
    <w:p w14:paraId="523964D8" w14:textId="66B1EEF3" w:rsidR="00F50974" w:rsidRDefault="00F50974" w:rsidP="00D838E1">
      <w:pPr>
        <w:autoSpaceDE w:val="0"/>
        <w:autoSpaceDN w:val="0"/>
        <w:adjustRightInd w:val="0"/>
        <w:spacing w:before="240" w:after="120" w:line="276" w:lineRule="auto"/>
        <w:ind w:left="426"/>
        <w:jc w:val="both"/>
        <w:rPr>
          <w:rFonts w:ascii="Century Gothic" w:hAnsi="Century Gothic" w:cs="Trebuchet MS"/>
          <w:lang w:val="en-MY"/>
        </w:rPr>
      </w:pPr>
      <w:r w:rsidRPr="00F50974">
        <w:rPr>
          <w:rFonts w:ascii="Century Gothic" w:hAnsi="Century Gothic" w:cs="Trebuchet MS"/>
          <w:lang w:val="en-MY"/>
        </w:rPr>
        <w:t>A potential COI is a COI that has yet to materialise or happen, but may arise subsequently due to, among others, prevailing relationships or interests of the Vendor and its group.</w:t>
      </w:r>
    </w:p>
    <w:p w14:paraId="5328BF6F" w14:textId="77777777" w:rsidR="00D838E1" w:rsidRPr="004309B2" w:rsidRDefault="00D838E1" w:rsidP="00D838E1">
      <w:pPr>
        <w:autoSpaceDE w:val="0"/>
        <w:autoSpaceDN w:val="0"/>
        <w:adjustRightInd w:val="0"/>
        <w:spacing w:before="240" w:after="120" w:line="276" w:lineRule="auto"/>
        <w:ind w:left="426"/>
        <w:jc w:val="both"/>
        <w:rPr>
          <w:rFonts w:ascii="Century Gothic" w:hAnsi="Century Gothic" w:cs="Trebuchet MS"/>
          <w:lang w:val="en-MY"/>
        </w:rPr>
      </w:pPr>
    </w:p>
    <w:p w14:paraId="090A05BE" w14:textId="7C4187C3" w:rsidR="00FA78D4" w:rsidRDefault="00FA78D4" w:rsidP="007F3E86">
      <w:pPr>
        <w:autoSpaceDE w:val="0"/>
        <w:autoSpaceDN w:val="0"/>
        <w:adjustRightInd w:val="0"/>
        <w:spacing w:after="120" w:line="276" w:lineRule="auto"/>
        <w:ind w:left="426"/>
        <w:jc w:val="both"/>
        <w:rPr>
          <w:rFonts w:ascii="Century Gothic" w:hAnsi="Century Gothic" w:cs="Trebuchet MS,Italic"/>
          <w:b/>
          <w:i/>
          <w:iCs/>
          <w:sz w:val="18"/>
          <w:lang w:val="en-MY"/>
        </w:rPr>
      </w:pPr>
      <w:r w:rsidRPr="005C46D4">
        <w:rPr>
          <w:rFonts w:ascii="Century Gothic" w:hAnsi="Century Gothic" w:cs="Trebuchet MS"/>
          <w:b/>
          <w:sz w:val="18"/>
          <w:lang w:val="en-MY"/>
        </w:rPr>
        <w:t>*</w:t>
      </w:r>
      <w:r w:rsidRPr="005C46D4">
        <w:rPr>
          <w:rFonts w:ascii="Century Gothic" w:hAnsi="Century Gothic" w:cs="Trebuchet MS"/>
          <w:b/>
          <w:i/>
          <w:sz w:val="18"/>
          <w:lang w:val="en-MY"/>
        </w:rPr>
        <w:t xml:space="preserve">Business Transaction(s) </w:t>
      </w:r>
      <w:r w:rsidRPr="005C46D4">
        <w:rPr>
          <w:rFonts w:ascii="Century Gothic" w:hAnsi="Century Gothic" w:cs="Trebuchet MS,Italic"/>
          <w:b/>
          <w:i/>
          <w:iCs/>
          <w:sz w:val="18"/>
          <w:lang w:val="en-MY"/>
        </w:rPr>
        <w:t>is(are) defined as Tenders, Quotations, Contracts, Letter of Awards and Purchase Orders</w:t>
      </w:r>
      <w:r>
        <w:rPr>
          <w:rFonts w:ascii="Century Gothic" w:hAnsi="Century Gothic" w:cs="Trebuchet MS,Italic"/>
          <w:b/>
          <w:i/>
          <w:iCs/>
          <w:sz w:val="18"/>
          <w:lang w:val="en-MY"/>
        </w:rPr>
        <w:t xml:space="preserve">. </w:t>
      </w:r>
    </w:p>
    <w:p w14:paraId="79023AF9" w14:textId="77777777" w:rsidR="00E90132" w:rsidRPr="00E90132" w:rsidRDefault="00E90132" w:rsidP="00E90132">
      <w:pPr>
        <w:autoSpaceDE w:val="0"/>
        <w:autoSpaceDN w:val="0"/>
        <w:adjustRightInd w:val="0"/>
        <w:spacing w:after="120" w:line="276" w:lineRule="auto"/>
        <w:ind w:left="425"/>
        <w:jc w:val="both"/>
        <w:rPr>
          <w:rFonts w:ascii="Century Gothic" w:hAnsi="Century Gothic" w:cs="Trebuchet MS"/>
          <w:b/>
          <w:i/>
          <w:sz w:val="18"/>
          <w:lang w:val="en-MY"/>
        </w:rPr>
      </w:pPr>
    </w:p>
    <w:p w14:paraId="7FCE3E50" w14:textId="0C8970EC" w:rsidR="007010E4" w:rsidRDefault="007010E4" w:rsidP="007010E4">
      <w:pPr>
        <w:spacing w:after="0"/>
        <w:rPr>
          <w:rFonts w:ascii="Century Gothic" w:hAnsi="Century Gothic" w:cs="Arial"/>
        </w:rPr>
      </w:pPr>
    </w:p>
    <w:p w14:paraId="0FBDB826" w14:textId="7C4E35EF" w:rsidR="00E54944" w:rsidRDefault="00E54944" w:rsidP="007010E4">
      <w:pPr>
        <w:spacing w:after="0"/>
        <w:rPr>
          <w:rFonts w:ascii="Century Gothic" w:hAnsi="Century Gothic" w:cs="Arial"/>
        </w:rPr>
      </w:pPr>
    </w:p>
    <w:p w14:paraId="5F781180" w14:textId="1C44491F" w:rsidR="00E54944" w:rsidRDefault="00E54944" w:rsidP="007010E4">
      <w:pPr>
        <w:spacing w:after="0"/>
        <w:rPr>
          <w:rFonts w:ascii="Century Gothic" w:hAnsi="Century Gothic" w:cs="Arial"/>
        </w:rPr>
      </w:pPr>
    </w:p>
    <w:p w14:paraId="02B5FA24" w14:textId="1A49DC52" w:rsidR="00E54944" w:rsidRDefault="00E54944" w:rsidP="007010E4">
      <w:pPr>
        <w:spacing w:after="0"/>
        <w:rPr>
          <w:rFonts w:ascii="Century Gothic" w:hAnsi="Century Gothic" w:cs="Arial"/>
        </w:rPr>
      </w:pPr>
    </w:p>
    <w:p w14:paraId="6CB7112A" w14:textId="77777777" w:rsidR="00D838E1" w:rsidRDefault="00D838E1" w:rsidP="007010E4">
      <w:pPr>
        <w:spacing w:after="0"/>
        <w:rPr>
          <w:rFonts w:ascii="Century Gothic" w:hAnsi="Century Gothic" w:cs="Arial"/>
        </w:rPr>
      </w:pPr>
    </w:p>
    <w:p w14:paraId="1FAA353A" w14:textId="267EE229" w:rsidR="007010E4" w:rsidRDefault="00FA78D4" w:rsidP="007010E4">
      <w:pPr>
        <w:spacing w:after="0"/>
        <w:rPr>
          <w:rFonts w:ascii="Century Gothic" w:hAnsi="Century Gothic" w:cs="Arial"/>
        </w:rPr>
      </w:pPr>
      <w:bookmarkStart w:id="0" w:name="_GoBack"/>
      <w:bookmarkEnd w:id="0"/>
      <w:r w:rsidRPr="006843E3">
        <w:rPr>
          <w:rFonts w:ascii="Century Gothic" w:hAnsi="Century Gothic" w:cs="Arial"/>
        </w:rPr>
        <w:lastRenderedPageBreak/>
        <w:t xml:space="preserve">For and on behalf of </w:t>
      </w:r>
      <w:r>
        <w:rPr>
          <w:rFonts w:ascii="Century Gothic" w:hAnsi="Century Gothic" w:cs="Arial"/>
        </w:rPr>
        <w:t>the Vendor,</w:t>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t>Witnessed by</w:t>
      </w:r>
      <w:r>
        <w:rPr>
          <w:rFonts w:ascii="Century Gothic" w:hAnsi="Century Gothic" w:cs="Arial"/>
        </w:rPr>
        <w:t>,</w:t>
      </w:r>
    </w:p>
    <w:p w14:paraId="684442D4" w14:textId="1DC4B0AF" w:rsidR="007010E4" w:rsidRDefault="007010E4" w:rsidP="007010E4">
      <w:pPr>
        <w:spacing w:after="0"/>
        <w:rPr>
          <w:rFonts w:ascii="Century Gothic" w:hAnsi="Century Gothic" w:cs="Arial"/>
        </w:rPr>
      </w:pPr>
    </w:p>
    <w:p w14:paraId="1DBAF21B" w14:textId="27E6C90E" w:rsidR="007010E4" w:rsidRDefault="007010E4" w:rsidP="007010E4">
      <w:pPr>
        <w:spacing w:after="0"/>
        <w:rPr>
          <w:rFonts w:ascii="Century Gothic" w:hAnsi="Century Gothic" w:cs="Arial"/>
        </w:rPr>
      </w:pPr>
    </w:p>
    <w:p w14:paraId="343519EB" w14:textId="77777777" w:rsidR="007010E4" w:rsidRDefault="007010E4" w:rsidP="007010E4">
      <w:pPr>
        <w:spacing w:after="0"/>
        <w:rPr>
          <w:rFonts w:ascii="Century Gothic" w:hAnsi="Century Gothic" w:cs="Arial"/>
        </w:rPr>
      </w:pPr>
    </w:p>
    <w:p w14:paraId="0D4E5F38" w14:textId="6CDC0F89" w:rsidR="00FA78D4" w:rsidRPr="006843E3" w:rsidRDefault="00FA78D4" w:rsidP="00FA78D4">
      <w:pPr>
        <w:rPr>
          <w:rFonts w:ascii="Century Gothic" w:hAnsi="Century Gothic" w:cs="Arial"/>
        </w:rPr>
      </w:pPr>
      <w:r w:rsidRPr="006843E3">
        <w:rPr>
          <w:rFonts w:ascii="Century Gothic" w:hAnsi="Century Gothic" w:cs="Arial"/>
        </w:rPr>
        <w:t>…………………………………………</w:t>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t>……………………………………</w:t>
      </w:r>
    </w:p>
    <w:p w14:paraId="12A7AADB" w14:textId="77777777" w:rsidR="00FA78D4" w:rsidRPr="006843E3" w:rsidRDefault="00FA78D4" w:rsidP="00FA78D4">
      <w:pPr>
        <w:rPr>
          <w:rFonts w:ascii="Century Gothic" w:hAnsi="Century Gothic" w:cs="Arial"/>
        </w:rPr>
      </w:pPr>
      <w:r w:rsidRPr="006843E3">
        <w:rPr>
          <w:rFonts w:ascii="Century Gothic" w:hAnsi="Century Gothic" w:cs="Arial"/>
        </w:rPr>
        <w:t>Name</w:t>
      </w:r>
      <w:r w:rsidRPr="006843E3">
        <w:rPr>
          <w:rFonts w:ascii="Century Gothic" w:hAnsi="Century Gothic" w:cs="Arial"/>
        </w:rPr>
        <w:tab/>
      </w:r>
      <w:r>
        <w:rPr>
          <w:rFonts w:ascii="Century Gothic" w:hAnsi="Century Gothic" w:cs="Arial"/>
        </w:rPr>
        <w:t xml:space="preserve"> </w:t>
      </w:r>
      <w:proofErr w:type="gramStart"/>
      <w:r>
        <w:rPr>
          <w:rFonts w:ascii="Century Gothic" w:hAnsi="Century Gothic" w:cs="Arial"/>
        </w:rPr>
        <w:t xml:space="preserve">  :</w:t>
      </w:r>
      <w:proofErr w:type="gramEnd"/>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t>Name</w:t>
      </w:r>
      <w:r>
        <w:rPr>
          <w:rFonts w:ascii="Century Gothic" w:hAnsi="Century Gothic" w:cs="Arial"/>
        </w:rPr>
        <w:t xml:space="preserve">   :</w:t>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Pr>
          <w:rFonts w:ascii="Century Gothic" w:hAnsi="Century Gothic" w:cs="Arial"/>
        </w:rPr>
        <w:t xml:space="preserve">           </w:t>
      </w:r>
    </w:p>
    <w:p w14:paraId="45526049" w14:textId="77777777" w:rsidR="00FA78D4" w:rsidRPr="006843E3" w:rsidRDefault="00FA78D4" w:rsidP="00FA78D4">
      <w:pPr>
        <w:rPr>
          <w:rFonts w:ascii="Century Gothic" w:hAnsi="Century Gothic" w:cs="Arial"/>
        </w:rPr>
      </w:pPr>
      <w:proofErr w:type="gramStart"/>
      <w:r w:rsidRPr="006843E3">
        <w:rPr>
          <w:rFonts w:ascii="Century Gothic" w:hAnsi="Century Gothic" w:cs="Arial"/>
        </w:rPr>
        <w:t>Position</w:t>
      </w:r>
      <w:r>
        <w:rPr>
          <w:rFonts w:ascii="Century Gothic" w:hAnsi="Century Gothic" w:cs="Arial"/>
        </w:rPr>
        <w:t xml:space="preserve">  :</w:t>
      </w:r>
      <w:proofErr w:type="gramEnd"/>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t>Position</w:t>
      </w:r>
      <w:r>
        <w:rPr>
          <w:rFonts w:ascii="Century Gothic" w:hAnsi="Century Gothic" w:cs="Arial"/>
        </w:rPr>
        <w:t xml:space="preserve"> :</w:t>
      </w:r>
      <w:r w:rsidRPr="006843E3">
        <w:rPr>
          <w:rFonts w:ascii="Century Gothic" w:hAnsi="Century Gothic" w:cs="Arial"/>
        </w:rPr>
        <w:tab/>
      </w:r>
      <w:r>
        <w:rPr>
          <w:rFonts w:ascii="Century Gothic" w:hAnsi="Century Gothic" w:cs="Arial"/>
        </w:rPr>
        <w:t xml:space="preserve">                                                 </w:t>
      </w:r>
    </w:p>
    <w:p w14:paraId="78DF3B67" w14:textId="705593F7" w:rsidR="003D38C6" w:rsidRPr="00E90132" w:rsidRDefault="00FA78D4">
      <w:pPr>
        <w:rPr>
          <w:rFonts w:ascii="Century Gothic" w:hAnsi="Century Gothic" w:cs="Arial"/>
        </w:rPr>
      </w:pPr>
      <w:r w:rsidRPr="006843E3">
        <w:rPr>
          <w:rFonts w:ascii="Century Gothic" w:hAnsi="Century Gothic" w:cs="Arial"/>
        </w:rPr>
        <w:t>Date</w:t>
      </w:r>
      <w:r>
        <w:rPr>
          <w:rFonts w:ascii="Century Gothic" w:hAnsi="Century Gothic" w:cs="Arial"/>
        </w:rPr>
        <w:t xml:space="preserve">    </w:t>
      </w:r>
      <w:proofErr w:type="gramStart"/>
      <w:r>
        <w:rPr>
          <w:rFonts w:ascii="Century Gothic" w:hAnsi="Century Gothic" w:cs="Arial"/>
        </w:rPr>
        <w:t xml:space="preserve">  :</w:t>
      </w:r>
      <w:proofErr w:type="gramEnd"/>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r>
      <w:r w:rsidRPr="006843E3">
        <w:rPr>
          <w:rFonts w:ascii="Century Gothic" w:hAnsi="Century Gothic" w:cs="Arial"/>
        </w:rPr>
        <w:tab/>
        <w:t>Date</w:t>
      </w:r>
      <w:r>
        <w:rPr>
          <w:rFonts w:ascii="Century Gothic" w:hAnsi="Century Gothic" w:cs="Arial"/>
        </w:rPr>
        <w:t xml:space="preserve">     :                                                              </w:t>
      </w:r>
    </w:p>
    <w:sectPr w:rsidR="003D38C6" w:rsidRPr="00E90132" w:rsidSect="00DF4721">
      <w:footerReference w:type="even" r:id="rId8"/>
      <w:footerReference w:type="default" r:id="rId9"/>
      <w:footerReference w:type="first" r:id="rId10"/>
      <w:pgSz w:w="11906" w:h="16838" w:code="9"/>
      <w:pgMar w:top="1440" w:right="1133"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0D6E" w14:textId="77777777" w:rsidR="00FA78D4" w:rsidRDefault="00FA78D4" w:rsidP="00FA78D4">
      <w:pPr>
        <w:spacing w:after="0" w:line="240" w:lineRule="auto"/>
      </w:pPr>
      <w:r>
        <w:separator/>
      </w:r>
    </w:p>
  </w:endnote>
  <w:endnote w:type="continuationSeparator" w:id="0">
    <w:p w14:paraId="3F1B8B0F" w14:textId="77777777" w:rsidR="00FA78D4" w:rsidRDefault="00FA78D4" w:rsidP="00FA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6F66" w14:textId="77777777" w:rsidR="00135349" w:rsidRPr="00135349" w:rsidRDefault="007F27A7" w:rsidP="00135349">
    <w:pPr>
      <w:pStyle w:val="Footer"/>
    </w:pPr>
    <w:fldSimple w:instr=" DOCPROPERTY bjFooterEvenPageDocProperty \* MERGEFORMAT ">
      <w:r w:rsidRPr="00135349">
        <w:rPr>
          <w:rFonts w:ascii="Verdana" w:hAnsi="Verdana"/>
          <w:color w:val="000000"/>
          <w:sz w:val="12"/>
        </w:rPr>
        <w:t>Internal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95596"/>
      <w:docPartObj>
        <w:docPartGallery w:val="Page Numbers (Bottom of Page)"/>
        <w:docPartUnique/>
      </w:docPartObj>
    </w:sdtPr>
    <w:sdtEndPr/>
    <w:sdtContent>
      <w:sdt>
        <w:sdtPr>
          <w:id w:val="-1769616900"/>
          <w:docPartObj>
            <w:docPartGallery w:val="Page Numbers (Top of Page)"/>
            <w:docPartUnique/>
          </w:docPartObj>
        </w:sdtPr>
        <w:sdtEndPr/>
        <w:sdtContent>
          <w:p w14:paraId="64913C2D" w14:textId="10127121" w:rsidR="00DE5C30" w:rsidRDefault="007F27A7">
            <w:pPr>
              <w:pStyle w:val="Footer"/>
              <w:jc w:val="right"/>
            </w:pPr>
            <w:r w:rsidRPr="00DE5C30">
              <w:rPr>
                <w:sz w:val="16"/>
                <w:szCs w:val="16"/>
              </w:rPr>
              <w:t xml:space="preserve">Vendor </w:t>
            </w:r>
            <w:r w:rsidR="00FA78D4">
              <w:rPr>
                <w:sz w:val="16"/>
                <w:szCs w:val="16"/>
              </w:rPr>
              <w:t>Declaration Form</w:t>
            </w:r>
            <w:r>
              <w:rPr>
                <w:sz w:val="16"/>
                <w:szCs w:val="16"/>
              </w:rPr>
              <w:t xml:space="preserve"> - Page</w:t>
            </w:r>
            <w:r w:rsidRPr="00DE5C30">
              <w:rPr>
                <w:sz w:val="16"/>
                <w:szCs w:val="16"/>
              </w:rPr>
              <w:t xml:space="preserve"> </w:t>
            </w:r>
            <w:r w:rsidRPr="00DE5C30">
              <w:rPr>
                <w:b/>
                <w:bCs/>
                <w:sz w:val="16"/>
                <w:szCs w:val="16"/>
              </w:rPr>
              <w:fldChar w:fldCharType="begin"/>
            </w:r>
            <w:r w:rsidRPr="00DE5C30">
              <w:rPr>
                <w:b/>
                <w:bCs/>
                <w:sz w:val="16"/>
                <w:szCs w:val="16"/>
              </w:rPr>
              <w:instrText xml:space="preserve"> PAGE </w:instrText>
            </w:r>
            <w:r w:rsidRPr="00DE5C30">
              <w:rPr>
                <w:b/>
                <w:bCs/>
                <w:sz w:val="16"/>
                <w:szCs w:val="16"/>
              </w:rPr>
              <w:fldChar w:fldCharType="separate"/>
            </w:r>
            <w:r w:rsidRPr="00DE5C30">
              <w:rPr>
                <w:b/>
                <w:bCs/>
                <w:noProof/>
                <w:sz w:val="16"/>
                <w:szCs w:val="16"/>
              </w:rPr>
              <w:t>2</w:t>
            </w:r>
            <w:r w:rsidRPr="00DE5C30">
              <w:rPr>
                <w:b/>
                <w:bCs/>
                <w:sz w:val="16"/>
                <w:szCs w:val="16"/>
              </w:rPr>
              <w:fldChar w:fldCharType="end"/>
            </w:r>
            <w:r w:rsidRPr="00DE5C30">
              <w:rPr>
                <w:sz w:val="16"/>
                <w:szCs w:val="16"/>
              </w:rPr>
              <w:t xml:space="preserve"> of </w:t>
            </w:r>
            <w:r w:rsidRPr="00DE5C30">
              <w:rPr>
                <w:b/>
                <w:bCs/>
                <w:sz w:val="16"/>
                <w:szCs w:val="16"/>
              </w:rPr>
              <w:fldChar w:fldCharType="begin"/>
            </w:r>
            <w:r w:rsidRPr="00DE5C30">
              <w:rPr>
                <w:b/>
                <w:bCs/>
                <w:sz w:val="16"/>
                <w:szCs w:val="16"/>
              </w:rPr>
              <w:instrText xml:space="preserve"> NUMPAGES  </w:instrText>
            </w:r>
            <w:r w:rsidRPr="00DE5C30">
              <w:rPr>
                <w:b/>
                <w:bCs/>
                <w:sz w:val="16"/>
                <w:szCs w:val="16"/>
              </w:rPr>
              <w:fldChar w:fldCharType="separate"/>
            </w:r>
            <w:r w:rsidRPr="00DE5C30">
              <w:rPr>
                <w:b/>
                <w:bCs/>
                <w:noProof/>
                <w:sz w:val="16"/>
                <w:szCs w:val="16"/>
              </w:rPr>
              <w:t>2</w:t>
            </w:r>
            <w:r w:rsidRPr="00DE5C30">
              <w:rPr>
                <w:b/>
                <w:bCs/>
                <w:sz w:val="16"/>
                <w:szCs w:val="16"/>
              </w:rPr>
              <w:fldChar w:fldCharType="end"/>
            </w:r>
          </w:p>
        </w:sdtContent>
      </w:sdt>
    </w:sdtContent>
  </w:sdt>
  <w:p w14:paraId="32BE6B3B" w14:textId="77777777" w:rsidR="00DE5C30" w:rsidRDefault="00D83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8848" w14:textId="77777777" w:rsidR="00135349" w:rsidRPr="00135349" w:rsidRDefault="007F27A7" w:rsidP="00135349">
    <w:pPr>
      <w:pStyle w:val="Footer"/>
    </w:pPr>
    <w:fldSimple w:instr=" DOCPROPERTY bjFooterFirstPageDocProperty \* MERGEFORMAT ">
      <w:r w:rsidRPr="00135349">
        <w:rPr>
          <w:rFonts w:ascii="Verdana" w:hAnsi="Verdana"/>
          <w:color w:val="000000"/>
          <w:sz w:val="12"/>
        </w:rPr>
        <w:t>Internal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9614F" w14:textId="77777777" w:rsidR="00FA78D4" w:rsidRDefault="00FA78D4" w:rsidP="00FA78D4">
      <w:pPr>
        <w:spacing w:after="0" w:line="240" w:lineRule="auto"/>
      </w:pPr>
      <w:r>
        <w:separator/>
      </w:r>
    </w:p>
  </w:footnote>
  <w:footnote w:type="continuationSeparator" w:id="0">
    <w:p w14:paraId="40244EC1" w14:textId="77777777" w:rsidR="00FA78D4" w:rsidRDefault="00FA78D4" w:rsidP="00FA7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01E6"/>
    <w:multiLevelType w:val="hybridMultilevel"/>
    <w:tmpl w:val="0D246A80"/>
    <w:lvl w:ilvl="0" w:tplc="44090017">
      <w:start w:val="1"/>
      <w:numFmt w:val="lowerLetter"/>
      <w:lvlText w:val="%1)"/>
      <w:lvlJc w:val="left"/>
      <w:pPr>
        <w:ind w:left="1069"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B447B60"/>
    <w:multiLevelType w:val="hybridMultilevel"/>
    <w:tmpl w:val="C694CAA6"/>
    <w:lvl w:ilvl="0" w:tplc="94201D12">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41C44D5B"/>
    <w:multiLevelType w:val="hybridMultilevel"/>
    <w:tmpl w:val="C09481D6"/>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47636257"/>
    <w:multiLevelType w:val="multilevel"/>
    <w:tmpl w:val="F3B4C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5F981EB5"/>
    <w:multiLevelType w:val="hybridMultilevel"/>
    <w:tmpl w:val="7B12FA38"/>
    <w:lvl w:ilvl="0" w:tplc="4409000F">
      <w:start w:val="1"/>
      <w:numFmt w:val="decimal"/>
      <w:lvlText w:val="%1."/>
      <w:lvlJc w:val="lef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5" w15:restartNumberingAfterBreak="0">
    <w:nsid w:val="7B693D9F"/>
    <w:multiLevelType w:val="hybridMultilevel"/>
    <w:tmpl w:val="8006CEAC"/>
    <w:lvl w:ilvl="0" w:tplc="44090017">
      <w:start w:val="1"/>
      <w:numFmt w:val="lowerLetter"/>
      <w:lvlText w:val="%1)"/>
      <w:lvlJc w:val="left"/>
      <w:pPr>
        <w:ind w:left="644" w:hanging="360"/>
      </w:pPr>
      <w:rPr>
        <w:rFonts w:hint="default"/>
        <w:strike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56"/>
    <w:rsid w:val="00196C0E"/>
    <w:rsid w:val="003D38C6"/>
    <w:rsid w:val="005B0709"/>
    <w:rsid w:val="005D3324"/>
    <w:rsid w:val="0065730E"/>
    <w:rsid w:val="007010E4"/>
    <w:rsid w:val="007F27A7"/>
    <w:rsid w:val="007F3E86"/>
    <w:rsid w:val="008C2105"/>
    <w:rsid w:val="00923435"/>
    <w:rsid w:val="009329E0"/>
    <w:rsid w:val="00980626"/>
    <w:rsid w:val="00997D67"/>
    <w:rsid w:val="00A35D5C"/>
    <w:rsid w:val="00D838E1"/>
    <w:rsid w:val="00E54944"/>
    <w:rsid w:val="00E90132"/>
    <w:rsid w:val="00F50974"/>
    <w:rsid w:val="00F66556"/>
    <w:rsid w:val="00FA78D4"/>
    <w:rsid w:val="00FB5D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18D7"/>
  <w15:chartTrackingRefBased/>
  <w15:docId w15:val="{461AFFB5-0FB3-47AC-BAE1-FC88A73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8D4"/>
    <w:rPr>
      <w:lang w:val="en-GB"/>
    </w:rPr>
  </w:style>
  <w:style w:type="paragraph" w:styleId="ListParagraph">
    <w:name w:val="List Paragraph"/>
    <w:basedOn w:val="Normal"/>
    <w:uiPriority w:val="34"/>
    <w:qFormat/>
    <w:rsid w:val="00FA78D4"/>
    <w:pPr>
      <w:ind w:left="720"/>
      <w:contextualSpacing/>
    </w:pPr>
  </w:style>
  <w:style w:type="paragraph" w:styleId="Header">
    <w:name w:val="header"/>
    <w:basedOn w:val="Normal"/>
    <w:link w:val="HeaderChar"/>
    <w:uiPriority w:val="99"/>
    <w:unhideWhenUsed/>
    <w:rsid w:val="00FA7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8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821">
      <w:bodyDiv w:val="1"/>
      <w:marLeft w:val="0"/>
      <w:marRight w:val="0"/>
      <w:marTop w:val="0"/>
      <w:marBottom w:val="0"/>
      <w:divBdr>
        <w:top w:val="none" w:sz="0" w:space="0" w:color="auto"/>
        <w:left w:val="none" w:sz="0" w:space="0" w:color="auto"/>
        <w:bottom w:val="none" w:sz="0" w:space="0" w:color="auto"/>
        <w:right w:val="none" w:sz="0" w:space="0" w:color="auto"/>
      </w:divBdr>
    </w:div>
    <w:div w:id="256406568">
      <w:bodyDiv w:val="1"/>
      <w:marLeft w:val="0"/>
      <w:marRight w:val="0"/>
      <w:marTop w:val="0"/>
      <w:marBottom w:val="0"/>
      <w:divBdr>
        <w:top w:val="none" w:sz="0" w:space="0" w:color="auto"/>
        <w:left w:val="none" w:sz="0" w:space="0" w:color="auto"/>
        <w:bottom w:val="none" w:sz="0" w:space="0" w:color="auto"/>
        <w:right w:val="none" w:sz="0" w:space="0" w:color="auto"/>
      </w:divBdr>
    </w:div>
    <w:div w:id="550845311">
      <w:bodyDiv w:val="1"/>
      <w:marLeft w:val="0"/>
      <w:marRight w:val="0"/>
      <w:marTop w:val="0"/>
      <w:marBottom w:val="0"/>
      <w:divBdr>
        <w:top w:val="none" w:sz="0" w:space="0" w:color="auto"/>
        <w:left w:val="none" w:sz="0" w:space="0" w:color="auto"/>
        <w:bottom w:val="none" w:sz="0" w:space="0" w:color="auto"/>
        <w:right w:val="none" w:sz="0" w:space="0" w:color="auto"/>
      </w:divBdr>
    </w:div>
    <w:div w:id="6191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Farhanim Ilwani Mohd Padzli (Velesto Energy)</dc:creator>
  <cp:keywords/>
  <dc:description/>
  <cp:lastModifiedBy>Nurul Farhanim Ilwani Mohd Padzli (Velesto Energy)</cp:lastModifiedBy>
  <cp:revision>16</cp:revision>
  <dcterms:created xsi:type="dcterms:W3CDTF">2024-02-13T02:25:00Z</dcterms:created>
  <dcterms:modified xsi:type="dcterms:W3CDTF">2024-02-15T03:37:00Z</dcterms:modified>
</cp:coreProperties>
</file>